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71E" w:rsidRPr="00995D9B" w:rsidRDefault="008A671E" w:rsidP="00995D9B">
      <w:pPr>
        <w:pStyle w:val="a3"/>
        <w:shd w:val="clear" w:color="auto" w:fill="FFFFFF"/>
        <w:spacing w:before="75" w:beforeAutospacing="0" w:after="75" w:afterAutospacing="0" w:line="360" w:lineRule="atLeast"/>
        <w:contextualSpacing/>
        <w:rPr>
          <w:b/>
          <w:color w:val="231F20"/>
          <w:sz w:val="28"/>
          <w:szCs w:val="28"/>
        </w:rPr>
      </w:pPr>
      <w:r w:rsidRPr="00995D9B">
        <w:rPr>
          <w:b/>
          <w:color w:val="231F20"/>
          <w:sz w:val="28"/>
          <w:szCs w:val="28"/>
        </w:rPr>
        <w:t xml:space="preserve">                       Готовность ребенка к обучению в школе</w:t>
      </w:r>
    </w:p>
    <w:p w:rsidR="008A671E" w:rsidRPr="00995D9B" w:rsidRDefault="008A671E" w:rsidP="00995D9B">
      <w:pPr>
        <w:pStyle w:val="a3"/>
        <w:shd w:val="clear" w:color="auto" w:fill="FFFFFF"/>
        <w:spacing w:before="75" w:beforeAutospacing="0" w:after="75" w:afterAutospacing="0" w:line="360" w:lineRule="atLeast"/>
        <w:contextualSpacing/>
        <w:rPr>
          <w:b/>
          <w:color w:val="231F20"/>
          <w:sz w:val="28"/>
          <w:szCs w:val="28"/>
        </w:rPr>
      </w:pP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  Школа… Как много ожиданий, надежд, волнений связывают дети, родители, воспитатели детского сада с этим словом. Поступление в школу — это начало нового этапа в жизни ребенка, вхождение его в мир знаний, новых прав и обязанностей, сложных и разнообразных отношений со взрослыми и сверстниками.                                                                                                                 </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Важнейшая задача, стоящая перед системой дошкольного воспитания — всестороннее развитие личности ребенка и подготовка к школе. Подготовка детей к школе — задача многогранная, охватывающая все сферы жизни ребенка.</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Характеристика готовности ребенка к школе включает 3 аспекта: физический, специальный (педагогический) и психологический.</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(см. Приложение)</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 </w:t>
      </w:r>
    </w:p>
    <w:p w:rsidR="002F4D50" w:rsidRPr="00995D9B" w:rsidRDefault="002F4D50" w:rsidP="00995D9B">
      <w:pPr>
        <w:pStyle w:val="a3"/>
        <w:shd w:val="clear" w:color="auto" w:fill="FFFFFF"/>
        <w:spacing w:before="0" w:beforeAutospacing="0" w:after="0" w:afterAutospacing="0" w:line="360" w:lineRule="atLeast"/>
        <w:contextualSpacing/>
        <w:rPr>
          <w:color w:val="231F20"/>
          <w:sz w:val="28"/>
          <w:szCs w:val="28"/>
        </w:rPr>
      </w:pPr>
      <w:r w:rsidRPr="00995D9B">
        <w:rPr>
          <w:color w:val="231F20"/>
          <w:sz w:val="28"/>
          <w:szCs w:val="28"/>
        </w:rPr>
        <w:t>     Анатомо-физиологический  аспект, обуславливающий </w:t>
      </w:r>
      <w:r w:rsidRPr="00995D9B">
        <w:rPr>
          <w:rStyle w:val="a5"/>
          <w:b/>
          <w:bCs/>
          <w:color w:val="231F20"/>
          <w:sz w:val="28"/>
          <w:szCs w:val="28"/>
        </w:rPr>
        <w:t>физическую готовность </w:t>
      </w:r>
      <w:r w:rsidRPr="00995D9B">
        <w:rPr>
          <w:color w:val="231F20"/>
          <w:sz w:val="28"/>
          <w:szCs w:val="28"/>
        </w:rPr>
        <w:t>к школьному обучению, основывается на созревании организма ребенка, в частности, изменениях в строении и функционировании головного мозга, в протекании нервных процессов, в развитии сердечно-сосудистой системы, дыхательной, эндокринной, опорно-двигательной систем и т.д.  Так незрелость ЦНС, нарушения в протекании нервных процессов возбуждения и торможения, могут являться причиной быстрой утомляемости, низкой степени работоспособности, вызывающими трудности сосредоточения, медленного темпа выработки динамического стереотипа, что существенно влияет на формирование волевых качеств, проявление самостоятельности, сознательного удержания от нежелательных поступков. Функциональные нарушения зрительного, слухового, фонематического анализаторов влекут за собой трудности в усвоении учебного материла. Слабое развитие мелкой мускулатуры рук затрудняет овладение навыками письма, вызывая отрицательное отношение к школе. Все это в комплексе порождает чувство неуверенности в себе, чувство неполноценности, ущербности, что затрудняет процесс школьной адаптации и может являться причиной неуспеваемости.</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 </w:t>
      </w:r>
    </w:p>
    <w:p w:rsidR="002F4D50" w:rsidRPr="00995D9B" w:rsidRDefault="002F4D50" w:rsidP="00995D9B">
      <w:pPr>
        <w:pStyle w:val="a3"/>
        <w:shd w:val="clear" w:color="auto" w:fill="FFFFFF"/>
        <w:spacing w:before="0" w:beforeAutospacing="0" w:after="0" w:afterAutospacing="0" w:line="360" w:lineRule="atLeast"/>
        <w:contextualSpacing/>
        <w:rPr>
          <w:color w:val="231F20"/>
          <w:sz w:val="28"/>
          <w:szCs w:val="28"/>
        </w:rPr>
      </w:pPr>
      <w:r w:rsidRPr="00995D9B">
        <w:rPr>
          <w:color w:val="231F20"/>
          <w:sz w:val="28"/>
          <w:szCs w:val="28"/>
        </w:rPr>
        <w:t>Что касается </w:t>
      </w:r>
      <w:r w:rsidRPr="00995D9B">
        <w:rPr>
          <w:rStyle w:val="a4"/>
          <w:color w:val="231F20"/>
          <w:sz w:val="28"/>
          <w:szCs w:val="28"/>
        </w:rPr>
        <w:t>специального (педагогического)</w:t>
      </w:r>
      <w:r w:rsidRPr="00995D9B">
        <w:rPr>
          <w:color w:val="231F20"/>
          <w:sz w:val="28"/>
          <w:szCs w:val="28"/>
        </w:rPr>
        <w:t> аспекта готовности ребенка к школе, то под ним понимается определенный уровень умелости ребенка в отношении чтения, письма и счета.</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 xml:space="preserve">Начальная школа рассчитана на детей, не получивших никакой специальной подготовки, и начинает обучать их грамоте и математике с самого начала. </w:t>
      </w:r>
      <w:r w:rsidRPr="00995D9B">
        <w:rPr>
          <w:color w:val="231F20"/>
          <w:sz w:val="28"/>
          <w:szCs w:val="28"/>
        </w:rPr>
        <w:lastRenderedPageBreak/>
        <w:t>Поэтому нельзя считать соответствующие знания и навыки обязательной составной частью готовности ребенка к школьному обучению.</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Однако овладение грамотой и элементами математики в дошкольном возрасте может влиять на успешность школьного обучения. Но их полезность зависит от того, на какой основе они построены, насколько правильно сформированы.</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Так, навык чтения повышает уровень готовности ребенка к школе только при условии, если он строится на базе развития фонематического слуха и осознания звукового состава слова, а само чтение является слитным или послоговым. Побуквенное чтение, нередко встречающееся у дошкольников, затруднит работу учителя, так как ребенка придется переучивать. Так же обстоит дело со счетом — он окажется полезным, если опирается на понимание математических отношений, значения числа, и бесполезным или даже вредным, если усвоен механически.</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Психологическая подготовка ре</w:t>
      </w:r>
      <w:r w:rsidRPr="00995D9B">
        <w:rPr>
          <w:color w:val="231F20"/>
          <w:sz w:val="28"/>
          <w:szCs w:val="28"/>
        </w:rPr>
        <w:softHyphen/>
        <w:t>бенка к обучению в школе является важным шагом воспитания и обуче</w:t>
      </w:r>
      <w:r w:rsidRPr="00995D9B">
        <w:rPr>
          <w:color w:val="231F20"/>
          <w:sz w:val="28"/>
          <w:szCs w:val="28"/>
        </w:rPr>
        <w:softHyphen/>
        <w:t>ния дошкольника в детском саду и семье.</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 </w:t>
      </w:r>
    </w:p>
    <w:p w:rsidR="002F4D50" w:rsidRPr="00995D9B" w:rsidRDefault="002F4D50" w:rsidP="00995D9B">
      <w:pPr>
        <w:pStyle w:val="a3"/>
        <w:shd w:val="clear" w:color="auto" w:fill="FFFFFF"/>
        <w:spacing w:before="0" w:beforeAutospacing="0" w:after="0" w:afterAutospacing="0" w:line="360" w:lineRule="atLeast"/>
        <w:contextualSpacing/>
        <w:rPr>
          <w:color w:val="231F20"/>
          <w:sz w:val="28"/>
          <w:szCs w:val="28"/>
        </w:rPr>
      </w:pPr>
      <w:r w:rsidRPr="00995D9B">
        <w:rPr>
          <w:rStyle w:val="a5"/>
          <w:b/>
          <w:bCs/>
          <w:color w:val="231F20"/>
          <w:sz w:val="28"/>
          <w:szCs w:val="28"/>
        </w:rPr>
        <w:t>Психологическая готовность</w:t>
      </w:r>
      <w:r w:rsidRPr="00995D9B">
        <w:rPr>
          <w:color w:val="231F20"/>
          <w:sz w:val="28"/>
          <w:szCs w:val="28"/>
        </w:rPr>
        <w:t> ребенка к школе предполагает готовность интеллектуальную, личностную, социально-психологическую и эмоционально-волевую. В понятие </w:t>
      </w:r>
      <w:r w:rsidRPr="00995D9B">
        <w:rPr>
          <w:rStyle w:val="a5"/>
          <w:b/>
          <w:bCs/>
          <w:color w:val="231F20"/>
          <w:sz w:val="28"/>
          <w:szCs w:val="28"/>
        </w:rPr>
        <w:t>эмоционально-волевой готовности</w:t>
      </w:r>
      <w:r w:rsidRPr="00995D9B">
        <w:rPr>
          <w:color w:val="231F20"/>
          <w:sz w:val="28"/>
          <w:szCs w:val="28"/>
        </w:rPr>
        <w:t> к школе входит: желание ребенка учиться; умение преодолевать препятствия, управлять своим поведением; правильное отношение ребенка к взрослым и товарищам; сформированность таких качеств как трудолюбие, самостоятельность, усидчивость, настойчивость.</w:t>
      </w:r>
    </w:p>
    <w:p w:rsidR="002F4D50" w:rsidRPr="00995D9B" w:rsidRDefault="002F4D50" w:rsidP="00995D9B">
      <w:pPr>
        <w:pStyle w:val="a3"/>
        <w:shd w:val="clear" w:color="auto" w:fill="FFFFFF"/>
        <w:spacing w:before="0" w:beforeAutospacing="0" w:after="0" w:afterAutospacing="0" w:line="360" w:lineRule="atLeast"/>
        <w:contextualSpacing/>
        <w:rPr>
          <w:color w:val="231F20"/>
          <w:sz w:val="28"/>
          <w:szCs w:val="28"/>
        </w:rPr>
      </w:pPr>
      <w:r w:rsidRPr="00995D9B">
        <w:rPr>
          <w:rStyle w:val="a5"/>
          <w:b/>
          <w:bCs/>
          <w:color w:val="231F20"/>
          <w:sz w:val="28"/>
          <w:szCs w:val="28"/>
        </w:rPr>
        <w:t>Личностная готовность</w:t>
      </w:r>
      <w:r w:rsidRPr="00995D9B">
        <w:rPr>
          <w:color w:val="231F20"/>
          <w:sz w:val="28"/>
          <w:szCs w:val="28"/>
        </w:rPr>
        <w:t>, подразумевает готовность ребенка к новым формам общения, новому отношению к окружающему миру и самому себе</w:t>
      </w:r>
      <w:r w:rsidRPr="00995D9B">
        <w:rPr>
          <w:rStyle w:val="a5"/>
          <w:color w:val="231F20"/>
          <w:sz w:val="28"/>
          <w:szCs w:val="28"/>
        </w:rPr>
        <w:t>,</w:t>
      </w:r>
      <w:r w:rsidRPr="00995D9B">
        <w:rPr>
          <w:color w:val="231F20"/>
          <w:sz w:val="28"/>
          <w:szCs w:val="28"/>
        </w:rPr>
        <w:t> принятие позиции школьника, т.е. позиции  «хочу учиться». Она характеризуется следующими составляющими:</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 наличие познавательных интересов (ребенку нравится чтение книг, решение задач, выполнение интеллектуальных заданий).</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 понимание необходимости учения как обязательной, ответственной деятельности.</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 эмоционально – благополучное отношение к школе.</w:t>
      </w:r>
    </w:p>
    <w:p w:rsidR="002F4D50" w:rsidRPr="00995D9B" w:rsidRDefault="002F4D50" w:rsidP="00995D9B">
      <w:pPr>
        <w:pStyle w:val="a3"/>
        <w:shd w:val="clear" w:color="auto" w:fill="FFFFFF"/>
        <w:spacing w:before="0" w:beforeAutospacing="0" w:after="0" w:afterAutospacing="0" w:line="360" w:lineRule="atLeast"/>
        <w:contextualSpacing/>
        <w:rPr>
          <w:color w:val="231F20"/>
          <w:sz w:val="28"/>
          <w:szCs w:val="28"/>
        </w:rPr>
      </w:pPr>
      <w:r w:rsidRPr="00995D9B">
        <w:rPr>
          <w:rStyle w:val="a5"/>
          <w:b/>
          <w:bCs/>
          <w:color w:val="231F20"/>
          <w:sz w:val="28"/>
          <w:szCs w:val="28"/>
        </w:rPr>
        <w:t>Социально-психологическая готовность - </w:t>
      </w:r>
      <w:r w:rsidRPr="00995D9B">
        <w:rPr>
          <w:color w:val="231F20"/>
          <w:sz w:val="28"/>
          <w:szCs w:val="28"/>
        </w:rPr>
        <w:t>умение взаимодействовать со сверстниками и взрослыми, выполнять требования учителя, контролировать свой поведение, способность войти в детское общество.</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Следует научить детей разрешать конфликтные ситуации конструктивным способом.</w:t>
      </w:r>
    </w:p>
    <w:p w:rsidR="002F4D50" w:rsidRPr="00995D9B" w:rsidRDefault="002F4D50" w:rsidP="00995D9B">
      <w:pPr>
        <w:pStyle w:val="a3"/>
        <w:shd w:val="clear" w:color="auto" w:fill="FFFFFF"/>
        <w:spacing w:before="0" w:beforeAutospacing="0" w:after="0" w:afterAutospacing="0" w:line="360" w:lineRule="atLeast"/>
        <w:contextualSpacing/>
        <w:rPr>
          <w:color w:val="231F20"/>
          <w:sz w:val="28"/>
          <w:szCs w:val="28"/>
        </w:rPr>
      </w:pPr>
      <w:r w:rsidRPr="00995D9B">
        <w:rPr>
          <w:rStyle w:val="a5"/>
          <w:b/>
          <w:bCs/>
          <w:color w:val="231F20"/>
          <w:sz w:val="28"/>
          <w:szCs w:val="28"/>
        </w:rPr>
        <w:t>Интеллектуальная готовность </w:t>
      </w:r>
      <w:r w:rsidRPr="00995D9B">
        <w:rPr>
          <w:color w:val="231F20"/>
          <w:sz w:val="28"/>
          <w:szCs w:val="28"/>
        </w:rPr>
        <w:t xml:space="preserve">к школьному обучению связана с развитием мыслительных процессов – способностью обобщать, сравнивать </w:t>
      </w:r>
      <w:r w:rsidRPr="00995D9B">
        <w:rPr>
          <w:color w:val="231F20"/>
          <w:sz w:val="28"/>
          <w:szCs w:val="28"/>
        </w:rPr>
        <w:lastRenderedPageBreak/>
        <w:t>объекты, классифицировать их, выделять существенные признаки, делать выводы. У ребенка должна быть определенная широта представлений, в том числе образных и пространственных, соответствующее речевое развитие, познавательная активность.</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p>
    <w:p w:rsidR="002F4D50" w:rsidRPr="00995D9B" w:rsidRDefault="002F4D50" w:rsidP="00995D9B">
      <w:pPr>
        <w:pStyle w:val="a3"/>
        <w:shd w:val="clear" w:color="auto" w:fill="FFFFFF"/>
        <w:spacing w:before="0" w:beforeAutospacing="0" w:after="0" w:afterAutospacing="0" w:line="360" w:lineRule="atLeast"/>
        <w:contextualSpacing/>
        <w:rPr>
          <w:color w:val="231F20"/>
          <w:sz w:val="28"/>
          <w:szCs w:val="28"/>
        </w:rPr>
      </w:pPr>
      <w:r w:rsidRPr="00995D9B">
        <w:rPr>
          <w:color w:val="231F20"/>
          <w:sz w:val="28"/>
          <w:szCs w:val="28"/>
        </w:rPr>
        <w:t> </w:t>
      </w:r>
      <w:r w:rsidRPr="00995D9B">
        <w:rPr>
          <w:rStyle w:val="a4"/>
          <w:color w:val="231F20"/>
          <w:sz w:val="28"/>
          <w:szCs w:val="28"/>
        </w:rPr>
        <w:t>Значимость компонентов психологической готовности к школе  </w:t>
      </w:r>
      <w:r w:rsidRPr="00995D9B">
        <w:rPr>
          <w:color w:val="231F20"/>
          <w:sz w:val="28"/>
          <w:szCs w:val="28"/>
        </w:rPr>
        <w:t> </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1 место Мотивационная готовность</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2 место Интеллектуальная</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3 место Эмоционально – волевая готовность </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4 местоСоциально-психологическая готовность</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5 место Педагогическая готовность       </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 </w:t>
      </w:r>
    </w:p>
    <w:p w:rsidR="002F4D50" w:rsidRPr="00995D9B" w:rsidRDefault="002F4D50" w:rsidP="00995D9B">
      <w:pPr>
        <w:pStyle w:val="a3"/>
        <w:shd w:val="clear" w:color="auto" w:fill="FFFFFF"/>
        <w:spacing w:before="75" w:beforeAutospacing="0" w:after="75" w:afterAutospacing="0" w:line="360" w:lineRule="atLeast"/>
        <w:contextualSpacing/>
        <w:rPr>
          <w:color w:val="231F20"/>
          <w:sz w:val="28"/>
          <w:szCs w:val="28"/>
        </w:rPr>
      </w:pPr>
      <w:r w:rsidRPr="00995D9B">
        <w:rPr>
          <w:color w:val="231F20"/>
          <w:sz w:val="28"/>
          <w:szCs w:val="28"/>
        </w:rPr>
        <w:t>Обеспечить всестороннее развитие ребенка и правильную подготовку его к школе могут только объединенные усилия воспитателей, учителей, родителей. Семья первая и наиболее важная среда развития ребенка, однако и в дошкольном учреждении формируется и развивается личность ребенка, поэтому выделить что важнее детский сад или семья мы не можем, так же как и предпочесть одно воспитание другому. Лучше всего сказывается на развитии ребенка единство воздействий семьи и детского сада.</w:t>
      </w:r>
    </w:p>
    <w:p w:rsidR="002F4D50" w:rsidRPr="00995D9B" w:rsidRDefault="002F4D50" w:rsidP="00995D9B">
      <w:pPr>
        <w:pStyle w:val="a3"/>
        <w:shd w:val="clear" w:color="auto" w:fill="FFFFFF"/>
        <w:spacing w:before="150" w:beforeAutospacing="0" w:after="180" w:afterAutospacing="0"/>
        <w:contextualSpacing/>
        <w:jc w:val="center"/>
        <w:rPr>
          <w:color w:val="111111"/>
          <w:sz w:val="28"/>
          <w:szCs w:val="28"/>
        </w:rPr>
      </w:pPr>
      <w:r w:rsidRPr="00995D9B">
        <w:rPr>
          <w:rStyle w:val="a4"/>
          <w:color w:val="111111"/>
          <w:sz w:val="28"/>
          <w:szCs w:val="28"/>
        </w:rPr>
        <w:t>Формирование готовности детей к обучению в школе</w:t>
      </w:r>
    </w:p>
    <w:p w:rsidR="002F4D50" w:rsidRPr="00995D9B" w:rsidRDefault="002F4D50" w:rsidP="00995D9B">
      <w:pPr>
        <w:pStyle w:val="a3"/>
        <w:shd w:val="clear" w:color="auto" w:fill="FFFFFF"/>
        <w:spacing w:before="150" w:beforeAutospacing="0" w:after="180" w:afterAutospacing="0"/>
        <w:contextualSpacing/>
        <w:jc w:val="center"/>
        <w:rPr>
          <w:color w:val="111111"/>
          <w:sz w:val="28"/>
          <w:szCs w:val="28"/>
        </w:rPr>
      </w:pPr>
      <w:r w:rsidRPr="00995D9B">
        <w:rPr>
          <w:color w:val="111111"/>
          <w:sz w:val="28"/>
          <w:szCs w:val="28"/>
        </w:rPr>
        <w:t> </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Преемственность заключается в формировании определенного уровня готовности к школе и в обеспечении условий для благоприятной адаптации детей к систематическому обучению.</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В широком плане под готовностью к школе понимают такой уровень развития детей, который позволяет им достаточно легко адаптироваться к новым условиям жизни и деятельности, овладевать знаниями, умениями, нормами и правилами поведения, проявляя при этом необходимый уровень активности. В более узком плане под психологической готовностью понимают структурные компоненты, которые определяются уровнем интеллектуального, личностного, эмоционального и социального разви</w:t>
      </w:r>
      <w:r w:rsidRPr="00995D9B">
        <w:rPr>
          <w:color w:val="111111"/>
          <w:sz w:val="28"/>
          <w:szCs w:val="28"/>
        </w:rPr>
        <w:softHyphen/>
        <w:t>тия детей 6-7 лет.</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Возрастные показатели готовности к школьной жизни  и учебной деятельности – это совокупность возрастных норм физического, психического и образовательного уровней шестилетних детей.</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u w:val="single"/>
        </w:rPr>
        <w:t>Морфофункциональная готовность</w:t>
      </w:r>
      <w:r w:rsidRPr="00995D9B">
        <w:rPr>
          <w:color w:val="111111"/>
          <w:sz w:val="28"/>
          <w:szCs w:val="28"/>
        </w:rPr>
        <w:t> составляет базовый уровень, остальные являются надстройкой. Под морфофункциональной готовностью («школьной зрелостью») обычно понимают «уровень морфологического и функционального развития, при котором требование систематического обучения, различного рода нагрузки, новый режим жизни не будут чрезмерно обременительными для ребенка».</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Основными показателями здесь являются следующие:</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lastRenderedPageBreak/>
        <w:t>1. </w:t>
      </w:r>
      <w:r w:rsidRPr="00995D9B">
        <w:rPr>
          <w:rStyle w:val="a5"/>
          <w:color w:val="111111"/>
          <w:sz w:val="28"/>
          <w:szCs w:val="28"/>
        </w:rPr>
        <w:t>Состояние здоровья.</w:t>
      </w:r>
      <w:r w:rsidRPr="00995D9B">
        <w:rPr>
          <w:color w:val="111111"/>
          <w:sz w:val="28"/>
          <w:szCs w:val="28"/>
        </w:rPr>
        <w:t> Критерии: наличие (отсутствие) при обследовании хронических заболеваний, функциональное состояние основных органов, систем; устойчивость организма к возникновению хронических заболеваний; уровень развития, степень гармонизации всех систем организма.</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2. </w:t>
      </w:r>
      <w:r w:rsidRPr="00995D9B">
        <w:rPr>
          <w:rStyle w:val="a5"/>
          <w:color w:val="111111"/>
          <w:sz w:val="28"/>
          <w:szCs w:val="28"/>
        </w:rPr>
        <w:t>Развитие анализаторов.</w:t>
      </w:r>
      <w:r w:rsidRPr="00995D9B">
        <w:rPr>
          <w:color w:val="111111"/>
          <w:sz w:val="28"/>
          <w:szCs w:val="28"/>
        </w:rPr>
        <w:t> Критерии: функциональные возможности; отклонение от нормы.</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3. </w:t>
      </w:r>
      <w:r w:rsidRPr="00995D9B">
        <w:rPr>
          <w:rStyle w:val="a5"/>
          <w:color w:val="111111"/>
          <w:sz w:val="28"/>
          <w:szCs w:val="28"/>
        </w:rPr>
        <w:t>Нейродинамические свойства.</w:t>
      </w:r>
      <w:r w:rsidRPr="00995D9B">
        <w:rPr>
          <w:color w:val="111111"/>
          <w:sz w:val="28"/>
          <w:szCs w:val="28"/>
        </w:rPr>
        <w:t> Критерии: свойства нервной системы (скоростные характеристики, уравновешенность, подвижность, динамичность и др.).</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4. </w:t>
      </w:r>
      <w:r w:rsidRPr="00995D9B">
        <w:rPr>
          <w:rStyle w:val="a5"/>
          <w:color w:val="111111"/>
          <w:sz w:val="28"/>
          <w:szCs w:val="28"/>
        </w:rPr>
        <w:t>Развитие речевого аппарата.</w:t>
      </w:r>
      <w:r w:rsidRPr="00995D9B">
        <w:rPr>
          <w:color w:val="111111"/>
          <w:sz w:val="28"/>
          <w:szCs w:val="28"/>
        </w:rPr>
        <w:t> Критерии: правильность произношения звуков; наличие дефектов речи.</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5. </w:t>
      </w:r>
      <w:r w:rsidRPr="00995D9B">
        <w:rPr>
          <w:rStyle w:val="a5"/>
          <w:color w:val="111111"/>
          <w:sz w:val="28"/>
          <w:szCs w:val="28"/>
        </w:rPr>
        <w:t>Развитие мышечного аппарата.</w:t>
      </w:r>
      <w:r w:rsidRPr="00995D9B">
        <w:rPr>
          <w:color w:val="111111"/>
          <w:sz w:val="28"/>
          <w:szCs w:val="28"/>
        </w:rPr>
        <w:t> Критерии: точность, координированность движений; зрительно-моторная координация кисти руки; мелкая моторика пальцев.</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6. </w:t>
      </w:r>
      <w:r w:rsidRPr="00995D9B">
        <w:rPr>
          <w:rStyle w:val="a5"/>
          <w:color w:val="111111"/>
          <w:sz w:val="28"/>
          <w:szCs w:val="28"/>
        </w:rPr>
        <w:t>Работоспособность-утомляемость.</w:t>
      </w:r>
      <w:r w:rsidRPr="00995D9B">
        <w:rPr>
          <w:color w:val="111111"/>
          <w:sz w:val="28"/>
          <w:szCs w:val="28"/>
        </w:rPr>
        <w:t> Критерий: способность выдерживать определенное время физические и интеллектуальные нагрузки.</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Изучение морфофункциональной готовности является важным фактором для принятия решения о готовности шестилетних детей к школе и целесообразности их обучения в первом классе.</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u w:val="single"/>
        </w:rPr>
        <w:t>Интеллектуальная готовность</w:t>
      </w:r>
      <w:r w:rsidRPr="00995D9B">
        <w:rPr>
          <w:color w:val="111111"/>
          <w:sz w:val="28"/>
          <w:szCs w:val="28"/>
        </w:rPr>
        <w:t> является основным условием успешности обучения детей 6-7 лет. Чтобы овладеть навыками учебной деятельности, необходим относительно высокий уровень сформированности действий восприятия, памяти, мышления, воображения и внимания.</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Ниже приведены показатели и критерии, определяющие уровень интеллектуального развития ребенка.</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1. </w:t>
      </w:r>
      <w:r w:rsidRPr="00995D9B">
        <w:rPr>
          <w:rStyle w:val="a5"/>
          <w:color w:val="111111"/>
          <w:sz w:val="28"/>
          <w:szCs w:val="28"/>
        </w:rPr>
        <w:t>Уровень развития восприятия.</w:t>
      </w:r>
      <w:r w:rsidRPr="00995D9B">
        <w:rPr>
          <w:color w:val="111111"/>
          <w:sz w:val="28"/>
          <w:szCs w:val="28"/>
        </w:rPr>
        <w:t> Критерии: целостность, точность, дифференцированность, способность соотносить свойства предмета с заданными эталонами.</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2. </w:t>
      </w:r>
      <w:r w:rsidRPr="00995D9B">
        <w:rPr>
          <w:rStyle w:val="a5"/>
          <w:color w:val="111111"/>
          <w:sz w:val="28"/>
          <w:szCs w:val="28"/>
        </w:rPr>
        <w:t>Уровень развития памяти.</w:t>
      </w:r>
      <w:r w:rsidRPr="00995D9B">
        <w:rPr>
          <w:color w:val="111111"/>
          <w:sz w:val="28"/>
          <w:szCs w:val="28"/>
        </w:rPr>
        <w:t> Критерии: объем, темп запоминания и воспроизведения, осмысленность и способность использовать приемы логического запоминания.</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3. </w:t>
      </w:r>
      <w:r w:rsidRPr="00995D9B">
        <w:rPr>
          <w:rStyle w:val="a5"/>
          <w:color w:val="111111"/>
          <w:sz w:val="28"/>
          <w:szCs w:val="28"/>
        </w:rPr>
        <w:t>Уровень развития мышления</w:t>
      </w:r>
      <w:r w:rsidRPr="00995D9B">
        <w:rPr>
          <w:color w:val="111111"/>
          <w:sz w:val="28"/>
          <w:szCs w:val="28"/>
        </w:rPr>
        <w:t> определяется по степени сформированности наглядно-образного и словесно-логического мышления (уровню развития основных мыслительных действий и операций: сравнение, обобщение, группировка, классификация, конкретизация).</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4. </w:t>
      </w:r>
      <w:r w:rsidRPr="00995D9B">
        <w:rPr>
          <w:rStyle w:val="a5"/>
          <w:color w:val="111111"/>
          <w:sz w:val="28"/>
          <w:szCs w:val="28"/>
        </w:rPr>
        <w:t>Уровень развития воображения.</w:t>
      </w:r>
      <w:r w:rsidRPr="00995D9B">
        <w:rPr>
          <w:color w:val="111111"/>
          <w:sz w:val="28"/>
          <w:szCs w:val="28"/>
        </w:rPr>
        <w:t> Критерии: способность создавать образы на основе словесного или воспринятого ранее образного описания, вносить элементы нового в продуктивные виды деятельности.</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5. </w:t>
      </w:r>
      <w:r w:rsidRPr="00995D9B">
        <w:rPr>
          <w:rStyle w:val="a5"/>
          <w:color w:val="111111"/>
          <w:sz w:val="28"/>
          <w:szCs w:val="28"/>
        </w:rPr>
        <w:t>Уровень саморегуляции.</w:t>
      </w:r>
      <w:r w:rsidRPr="00995D9B">
        <w:rPr>
          <w:color w:val="111111"/>
          <w:sz w:val="28"/>
          <w:szCs w:val="28"/>
        </w:rPr>
        <w:t> Критерии: самоконтроль, произвольность поведения, устойчивость, объем, распределение, переключаемость внимания.</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6. </w:t>
      </w:r>
      <w:r w:rsidRPr="00995D9B">
        <w:rPr>
          <w:rStyle w:val="a5"/>
          <w:color w:val="111111"/>
          <w:sz w:val="28"/>
          <w:szCs w:val="28"/>
        </w:rPr>
        <w:t>Уровень развития речи.</w:t>
      </w:r>
      <w:r w:rsidRPr="00995D9B">
        <w:rPr>
          <w:color w:val="111111"/>
          <w:sz w:val="28"/>
          <w:szCs w:val="28"/>
        </w:rPr>
        <w:t> Критерии: словарный запас, правильность речи, ее связность, способность адекватно выразить мысль.</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u w:val="single"/>
        </w:rPr>
        <w:t>Личностная готовность</w:t>
      </w:r>
      <w:r w:rsidRPr="00995D9B">
        <w:rPr>
          <w:color w:val="111111"/>
          <w:sz w:val="28"/>
          <w:szCs w:val="28"/>
        </w:rPr>
        <w:t xml:space="preserve"> выражается в способности детей регулировать свои взаимоотношения с социальной средой, проявлять такие свойства, которые необходимы для овладения новыми видами деятельности, формирования </w:t>
      </w:r>
      <w:r w:rsidRPr="00995D9B">
        <w:rPr>
          <w:color w:val="111111"/>
          <w:sz w:val="28"/>
          <w:szCs w:val="28"/>
        </w:rPr>
        <w:lastRenderedPageBreak/>
        <w:t>отноше</w:t>
      </w:r>
      <w:r w:rsidRPr="00995D9B">
        <w:rPr>
          <w:color w:val="111111"/>
          <w:sz w:val="28"/>
          <w:szCs w:val="28"/>
        </w:rPr>
        <w:softHyphen/>
        <w:t>ния со сверстниками, взрослыми, самим собой. Свое конкретное выражение «личностная готовность» находит в системе отношений к различным сторонам действительности.</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Ниже приведены важнейшие показатели личностной готовности.</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1. </w:t>
      </w:r>
      <w:r w:rsidRPr="00995D9B">
        <w:rPr>
          <w:rStyle w:val="a5"/>
          <w:color w:val="111111"/>
          <w:sz w:val="28"/>
          <w:szCs w:val="28"/>
        </w:rPr>
        <w:t>Степень сформированности мотивов.</w:t>
      </w:r>
      <w:r w:rsidRPr="00995D9B">
        <w:rPr>
          <w:color w:val="111111"/>
          <w:sz w:val="28"/>
          <w:szCs w:val="28"/>
        </w:rPr>
        <w:t> Критерии: отношение к учебной деятельности (предпочтение другим видам деятельности); внутренняя позиция ученика; эмоциональность переживаний по поводу новой деятельности (положительные, отрицательные), соподчиненность мотивов.</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2. </w:t>
      </w:r>
      <w:r w:rsidRPr="00995D9B">
        <w:rPr>
          <w:rStyle w:val="a5"/>
          <w:color w:val="111111"/>
          <w:sz w:val="28"/>
          <w:szCs w:val="28"/>
        </w:rPr>
        <w:t>Отношение к сверстникам и взрослым.</w:t>
      </w:r>
      <w:r w:rsidRPr="00995D9B">
        <w:rPr>
          <w:color w:val="111111"/>
          <w:sz w:val="28"/>
          <w:szCs w:val="28"/>
        </w:rPr>
        <w:t> Критерии: степень сформированности мотивов общения, умение строить взаимоотношения с другими, общительность, способность подчиняться и руководить; усваивать, реализовывать нравственные нормы взаимоотношений.</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3. </w:t>
      </w:r>
      <w:r w:rsidRPr="00995D9B">
        <w:rPr>
          <w:rStyle w:val="a5"/>
          <w:color w:val="111111"/>
          <w:sz w:val="28"/>
          <w:szCs w:val="28"/>
        </w:rPr>
        <w:t>Отношение к самому себе.</w:t>
      </w:r>
      <w:r w:rsidRPr="00995D9B">
        <w:rPr>
          <w:color w:val="111111"/>
          <w:sz w:val="28"/>
          <w:szCs w:val="28"/>
        </w:rPr>
        <w:t> Критерии: устойчивость; адекватность и действенность самооценок; уровень притязаний как способность оценивать свои возможности и усилия, необходимые для получения результата, в котором выражается отношение к целям деятельности.</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u w:val="single"/>
        </w:rPr>
        <w:t>Компоненты специальной готовности:</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rStyle w:val="a5"/>
          <w:color w:val="111111"/>
          <w:sz w:val="28"/>
          <w:szCs w:val="28"/>
        </w:rPr>
        <w:t>1.Возрастные показатели физической подготовленности.</w:t>
      </w:r>
      <w:r w:rsidRPr="00995D9B">
        <w:rPr>
          <w:color w:val="111111"/>
          <w:sz w:val="28"/>
          <w:szCs w:val="28"/>
        </w:rPr>
        <w:t> Критерии: развитие двигательных умений, навыков, физических качеств.</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rStyle w:val="a5"/>
          <w:color w:val="111111"/>
          <w:sz w:val="28"/>
          <w:szCs w:val="28"/>
        </w:rPr>
        <w:t>2. Возрастные показатели подготовленности в образовательных областях.</w:t>
      </w:r>
      <w:r w:rsidRPr="00995D9B">
        <w:rPr>
          <w:color w:val="111111"/>
          <w:sz w:val="28"/>
          <w:szCs w:val="28"/>
        </w:rPr>
        <w:t> Критерии: образовательный уровень в изобразительном, экологическом, математическом, речевом (обучение грамоте), музыкальном циклах знаний, умений и навыков.</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Отмеченные виды готовности к учебной деятельности составляют иерархически организованную систему и представляют собой область потенциальных возможностей ребенка 6-7 лет.</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Изучение компонентов готовности к школе дает возможность составить целостное представление о личности ребенка, определить степень его готовности к школе, а также области, где тот или иной показатель готовности недостаточно выражен. Прогнозирование развития личности — одно из важнейших условий осуществления преемственности в работе дошкольного учреждения и начальной школы.</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Установлено, что неготовность ребенка к школьному обучению определяют следующие факторы:</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-дисгармоническое развитие интеллектуальных структур;</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-несформированность познавательной мотивации (игровая мотивация преобладает над учебной);</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-непонимание профессиональной роли учителя и неумение строить отношения в учебной деятельности;</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-неадекватное отношение к себе и неумение оценивать причины своих неудач;</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-недостаточно сформированные навыки сотрудничества со сверстниками в учебной ситуации;</w:t>
      </w:r>
    </w:p>
    <w:p w:rsidR="002F4D50" w:rsidRPr="00995D9B" w:rsidRDefault="002F4D50" w:rsidP="00995D9B">
      <w:pPr>
        <w:pStyle w:val="a3"/>
        <w:shd w:val="clear" w:color="auto" w:fill="FFFFFF"/>
        <w:spacing w:before="150" w:beforeAutospacing="0" w:after="180" w:afterAutospacing="0"/>
        <w:contextualSpacing/>
        <w:rPr>
          <w:color w:val="111111"/>
          <w:sz w:val="28"/>
          <w:szCs w:val="28"/>
        </w:rPr>
      </w:pPr>
      <w:r w:rsidRPr="00995D9B">
        <w:rPr>
          <w:color w:val="111111"/>
          <w:sz w:val="28"/>
          <w:szCs w:val="28"/>
        </w:rPr>
        <w:t>-несформированность элементарных навыков и умений собственно учебной деятельности.</w:t>
      </w:r>
    </w:p>
    <w:p w:rsidR="009A028B" w:rsidRPr="00995D9B" w:rsidRDefault="009A028B" w:rsidP="00995D9B">
      <w:pPr>
        <w:pStyle w:val="a3"/>
        <w:shd w:val="clear" w:color="auto" w:fill="FFFFFF"/>
        <w:spacing w:before="150" w:beforeAutospacing="0" w:after="180" w:afterAutospacing="0"/>
        <w:contextualSpacing/>
        <w:rPr>
          <w:color w:val="111111"/>
          <w:sz w:val="28"/>
          <w:szCs w:val="28"/>
        </w:rPr>
      </w:pPr>
    </w:p>
    <w:p w:rsidR="00BC7D65" w:rsidRPr="00995D9B" w:rsidRDefault="00BC7D65" w:rsidP="00995D9B">
      <w:pPr>
        <w:contextualSpacing/>
        <w:rPr>
          <w:rFonts w:ascii="Times New Roman" w:hAnsi="Times New Roman" w:cs="Times New Roman"/>
          <w:sz w:val="28"/>
          <w:szCs w:val="28"/>
        </w:rPr>
      </w:pPr>
    </w:p>
    <w:sectPr w:rsidR="00BC7D65" w:rsidRPr="00995D9B" w:rsidSect="00BC7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38C3"/>
    <w:multiLevelType w:val="multilevel"/>
    <w:tmpl w:val="91EC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F4D50"/>
    <w:rsid w:val="002F3F69"/>
    <w:rsid w:val="002F4D50"/>
    <w:rsid w:val="008A671E"/>
    <w:rsid w:val="008E62E9"/>
    <w:rsid w:val="00995D9B"/>
    <w:rsid w:val="009A028B"/>
    <w:rsid w:val="009B6636"/>
    <w:rsid w:val="00AC64AC"/>
    <w:rsid w:val="00BC7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65"/>
  </w:style>
  <w:style w:type="paragraph" w:styleId="1">
    <w:name w:val="heading 1"/>
    <w:basedOn w:val="a"/>
    <w:link w:val="10"/>
    <w:uiPriority w:val="9"/>
    <w:qFormat/>
    <w:rsid w:val="002F4D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F4D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4D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F4D50"/>
    <w:rPr>
      <w:b/>
      <w:bCs/>
    </w:rPr>
  </w:style>
  <w:style w:type="character" w:styleId="a5">
    <w:name w:val="Emphasis"/>
    <w:basedOn w:val="a0"/>
    <w:uiPriority w:val="20"/>
    <w:qFormat/>
    <w:rsid w:val="002F4D50"/>
    <w:rPr>
      <w:i/>
      <w:iCs/>
    </w:rPr>
  </w:style>
  <w:style w:type="character" w:customStyle="1" w:styleId="10">
    <w:name w:val="Заголовок 1 Знак"/>
    <w:basedOn w:val="a0"/>
    <w:link w:val="1"/>
    <w:uiPriority w:val="9"/>
    <w:rsid w:val="002F4D5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F4D50"/>
    <w:rPr>
      <w:rFonts w:ascii="Times New Roman" w:eastAsia="Times New Roman" w:hAnsi="Times New Roman" w:cs="Times New Roman"/>
      <w:b/>
      <w:bCs/>
      <w:sz w:val="36"/>
      <w:szCs w:val="36"/>
    </w:rPr>
  </w:style>
  <w:style w:type="character" w:styleId="a6">
    <w:name w:val="Hyperlink"/>
    <w:basedOn w:val="a0"/>
    <w:uiPriority w:val="99"/>
    <w:semiHidden/>
    <w:unhideWhenUsed/>
    <w:rsid w:val="002F4D50"/>
    <w:rPr>
      <w:color w:val="0000FF"/>
      <w:u w:val="single"/>
    </w:rPr>
  </w:style>
  <w:style w:type="character" w:customStyle="1" w:styleId="authortitle">
    <w:name w:val="author_title"/>
    <w:basedOn w:val="a0"/>
    <w:rsid w:val="002F4D50"/>
  </w:style>
  <w:style w:type="paragraph" w:styleId="z-">
    <w:name w:val="HTML Top of Form"/>
    <w:basedOn w:val="a"/>
    <w:next w:val="a"/>
    <w:link w:val="z-0"/>
    <w:hidden/>
    <w:uiPriority w:val="99"/>
    <w:semiHidden/>
    <w:unhideWhenUsed/>
    <w:rsid w:val="002F4D5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F4D5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F4D5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F4D50"/>
    <w:rPr>
      <w:rFonts w:ascii="Arial" w:eastAsia="Times New Roman" w:hAnsi="Arial" w:cs="Arial"/>
      <w:vanish/>
      <w:sz w:val="16"/>
      <w:szCs w:val="16"/>
    </w:rPr>
  </w:style>
  <w:style w:type="character" w:customStyle="1" w:styleId="b-share-form-button">
    <w:name w:val="b-share-form-button"/>
    <w:basedOn w:val="a0"/>
    <w:rsid w:val="002F4D50"/>
  </w:style>
  <w:style w:type="paragraph" w:customStyle="1" w:styleId="hc">
    <w:name w:val="hc"/>
    <w:basedOn w:val="a"/>
    <w:rsid w:val="002F4D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ava">
    <w:name w:val="glava"/>
    <w:basedOn w:val="a"/>
    <w:rsid w:val="002F4D5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F4D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4D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5095638">
      <w:bodyDiv w:val="1"/>
      <w:marLeft w:val="0"/>
      <w:marRight w:val="0"/>
      <w:marTop w:val="0"/>
      <w:marBottom w:val="0"/>
      <w:divBdr>
        <w:top w:val="none" w:sz="0" w:space="0" w:color="auto"/>
        <w:left w:val="none" w:sz="0" w:space="0" w:color="auto"/>
        <w:bottom w:val="none" w:sz="0" w:space="0" w:color="auto"/>
        <w:right w:val="none" w:sz="0" w:space="0" w:color="auto"/>
      </w:divBdr>
    </w:div>
    <w:div w:id="1519005998">
      <w:bodyDiv w:val="1"/>
      <w:marLeft w:val="0"/>
      <w:marRight w:val="0"/>
      <w:marTop w:val="0"/>
      <w:marBottom w:val="0"/>
      <w:divBdr>
        <w:top w:val="none" w:sz="0" w:space="0" w:color="auto"/>
        <w:left w:val="none" w:sz="0" w:space="0" w:color="auto"/>
        <w:bottom w:val="none" w:sz="0" w:space="0" w:color="auto"/>
        <w:right w:val="none" w:sz="0" w:space="0" w:color="auto"/>
      </w:divBdr>
      <w:divsChild>
        <w:div w:id="538710530">
          <w:marLeft w:val="0"/>
          <w:marRight w:val="0"/>
          <w:marTop w:val="0"/>
          <w:marBottom w:val="0"/>
          <w:divBdr>
            <w:top w:val="none" w:sz="0" w:space="0" w:color="auto"/>
            <w:left w:val="none" w:sz="0" w:space="0" w:color="auto"/>
            <w:bottom w:val="none" w:sz="0" w:space="0" w:color="auto"/>
            <w:right w:val="none" w:sz="0" w:space="0" w:color="auto"/>
          </w:divBdr>
        </w:div>
        <w:div w:id="1619409613">
          <w:marLeft w:val="0"/>
          <w:marRight w:val="0"/>
          <w:marTop w:val="0"/>
          <w:marBottom w:val="0"/>
          <w:divBdr>
            <w:top w:val="none" w:sz="0" w:space="0" w:color="auto"/>
            <w:left w:val="none" w:sz="0" w:space="0" w:color="auto"/>
            <w:bottom w:val="none" w:sz="0" w:space="0" w:color="auto"/>
            <w:right w:val="none" w:sz="0" w:space="0" w:color="auto"/>
          </w:divBdr>
          <w:divsChild>
            <w:div w:id="1865945311">
              <w:marLeft w:val="0"/>
              <w:marRight w:val="0"/>
              <w:marTop w:val="0"/>
              <w:marBottom w:val="0"/>
              <w:divBdr>
                <w:top w:val="none" w:sz="0" w:space="0" w:color="auto"/>
                <w:left w:val="none" w:sz="0" w:space="0" w:color="auto"/>
                <w:bottom w:val="none" w:sz="0" w:space="0" w:color="auto"/>
                <w:right w:val="none" w:sz="0" w:space="0" w:color="auto"/>
              </w:divBdr>
              <w:divsChild>
                <w:div w:id="1747604245">
                  <w:marLeft w:val="0"/>
                  <w:marRight w:val="0"/>
                  <w:marTop w:val="0"/>
                  <w:marBottom w:val="450"/>
                  <w:divBdr>
                    <w:top w:val="none" w:sz="0" w:space="0" w:color="auto"/>
                    <w:left w:val="none" w:sz="0" w:space="0" w:color="auto"/>
                    <w:bottom w:val="none" w:sz="0" w:space="0" w:color="auto"/>
                    <w:right w:val="none" w:sz="0" w:space="0" w:color="auto"/>
                  </w:divBdr>
                  <w:divsChild>
                    <w:div w:id="1109548228">
                      <w:marLeft w:val="0"/>
                      <w:marRight w:val="0"/>
                      <w:marTop w:val="0"/>
                      <w:marBottom w:val="0"/>
                      <w:divBdr>
                        <w:top w:val="none" w:sz="0" w:space="0" w:color="auto"/>
                        <w:left w:val="none" w:sz="0" w:space="0" w:color="auto"/>
                        <w:bottom w:val="none" w:sz="0" w:space="0" w:color="auto"/>
                        <w:right w:val="none" w:sz="0" w:space="0" w:color="auto"/>
                      </w:divBdr>
                      <w:divsChild>
                        <w:div w:id="128717473">
                          <w:marLeft w:val="0"/>
                          <w:marRight w:val="0"/>
                          <w:marTop w:val="0"/>
                          <w:marBottom w:val="0"/>
                          <w:divBdr>
                            <w:top w:val="none" w:sz="0" w:space="0" w:color="auto"/>
                            <w:left w:val="none" w:sz="0" w:space="0" w:color="auto"/>
                            <w:bottom w:val="none" w:sz="0" w:space="0" w:color="auto"/>
                            <w:right w:val="none" w:sz="0" w:space="0" w:color="auto"/>
                          </w:divBdr>
                          <w:divsChild>
                            <w:div w:id="1529949731">
                              <w:marLeft w:val="0"/>
                              <w:marRight w:val="0"/>
                              <w:marTop w:val="105"/>
                              <w:marBottom w:val="0"/>
                              <w:divBdr>
                                <w:top w:val="none" w:sz="0" w:space="0" w:color="auto"/>
                                <w:left w:val="none" w:sz="0" w:space="0" w:color="auto"/>
                                <w:bottom w:val="none" w:sz="0" w:space="0" w:color="auto"/>
                                <w:right w:val="none" w:sz="0" w:space="0" w:color="auto"/>
                              </w:divBdr>
                              <w:divsChild>
                                <w:div w:id="2080593818">
                                  <w:marLeft w:val="0"/>
                                  <w:marRight w:val="0"/>
                                  <w:marTop w:val="0"/>
                                  <w:marBottom w:val="0"/>
                                  <w:divBdr>
                                    <w:top w:val="none" w:sz="0" w:space="0" w:color="auto"/>
                                    <w:left w:val="none" w:sz="0" w:space="0" w:color="auto"/>
                                    <w:bottom w:val="none" w:sz="0" w:space="0" w:color="auto"/>
                                    <w:right w:val="none" w:sz="0" w:space="0" w:color="auto"/>
                                  </w:divBdr>
                                  <w:divsChild>
                                    <w:div w:id="1825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448309">
              <w:marLeft w:val="0"/>
              <w:marRight w:val="0"/>
              <w:marTop w:val="0"/>
              <w:marBottom w:val="0"/>
              <w:divBdr>
                <w:top w:val="none" w:sz="0" w:space="0" w:color="auto"/>
                <w:left w:val="none" w:sz="0" w:space="0" w:color="auto"/>
                <w:bottom w:val="none" w:sz="0" w:space="0" w:color="auto"/>
                <w:right w:val="none" w:sz="0" w:space="0" w:color="auto"/>
              </w:divBdr>
              <w:divsChild>
                <w:div w:id="1206410352">
                  <w:marLeft w:val="0"/>
                  <w:marRight w:val="0"/>
                  <w:marTop w:val="0"/>
                  <w:marBottom w:val="0"/>
                  <w:divBdr>
                    <w:top w:val="none" w:sz="0" w:space="0" w:color="auto"/>
                    <w:left w:val="none" w:sz="0" w:space="0" w:color="auto"/>
                    <w:bottom w:val="none" w:sz="0" w:space="0" w:color="auto"/>
                    <w:right w:val="none" w:sz="0" w:space="0" w:color="auto"/>
                  </w:divBdr>
                </w:div>
                <w:div w:id="1951475987">
                  <w:marLeft w:val="0"/>
                  <w:marRight w:val="0"/>
                  <w:marTop w:val="0"/>
                  <w:marBottom w:val="0"/>
                  <w:divBdr>
                    <w:top w:val="none" w:sz="0" w:space="0" w:color="auto"/>
                    <w:left w:val="none" w:sz="0" w:space="0" w:color="auto"/>
                    <w:bottom w:val="none" w:sz="0" w:space="0" w:color="auto"/>
                    <w:right w:val="none" w:sz="0" w:space="0" w:color="auto"/>
                  </w:divBdr>
                  <w:divsChild>
                    <w:div w:id="12513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1795</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2018-02-21T06:58:00Z</dcterms:created>
  <dcterms:modified xsi:type="dcterms:W3CDTF">2018-05-18T04:56:00Z</dcterms:modified>
</cp:coreProperties>
</file>